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永吉县第二人民医院</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永吉县第二人民医院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3D7AB32">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永吉县第二人民医院</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差额拨款事业单位</w:t>
      </w:r>
    </w:p>
    <w:p w14:paraId="6DA78F3D">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为人民身体健康提供医疗与预防保健服务，常见多发病诊治，院前急救，护理与治疗，卫生防疫，妇幼保健，计划免疫，初级卫生保健规划实施，卫生监督与卫生信息管理。</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731B470">
      <w:pPr>
        <w:ind w:firstLine="640" w:firstLineChars="200"/>
        <w:rPr>
          <w:rFonts w:ascii="仿宋" w:hAnsi="仿宋" w:eastAsia="仿宋"/>
          <w:sz w:val="32"/>
          <w:szCs w:val="32"/>
        </w:rPr>
      </w:pPr>
      <w:r>
        <w:rPr>
          <w:rFonts w:hint="eastAsia" w:ascii="仿宋_GB2312" w:eastAsia="仿宋_GB2312"/>
          <w:sz w:val="32"/>
          <w:szCs w:val="32"/>
        </w:rPr>
        <w:t>本部门内设科室15个，其中有内科、外科、妇科、五官科、中医科、CT科、放射科、检验科、电诊科、综合科、财务科、医政科、医保科、药械科、行政办公室。共有在职职工</w:t>
      </w:r>
      <w:r>
        <w:rPr>
          <w:rFonts w:hint="eastAsia" w:ascii="仿宋_GB2312" w:eastAsia="仿宋_GB2312"/>
          <w:sz w:val="32"/>
          <w:szCs w:val="32"/>
          <w:lang w:val="en-US" w:eastAsia="zh-CN"/>
        </w:rPr>
        <w:t>100</w:t>
      </w:r>
      <w:r>
        <w:rPr>
          <w:rFonts w:hint="eastAsia" w:ascii="仿宋_GB2312" w:eastAsia="仿宋_GB2312"/>
          <w:sz w:val="32"/>
          <w:szCs w:val="32"/>
        </w:rPr>
        <w:t>人，其中编内</w:t>
      </w:r>
      <w:r>
        <w:rPr>
          <w:rFonts w:hint="eastAsia" w:ascii="仿宋_GB2312" w:eastAsia="仿宋_GB2312"/>
          <w:sz w:val="32"/>
          <w:szCs w:val="32"/>
          <w:lang w:val="en-US" w:eastAsia="zh-CN"/>
        </w:rPr>
        <w:t>71</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临时工</w:t>
      </w:r>
      <w:r>
        <w:rPr>
          <w:rFonts w:hint="eastAsia" w:ascii="仿宋_GB2312" w:eastAsia="仿宋_GB2312"/>
          <w:sz w:val="32"/>
          <w:szCs w:val="32"/>
          <w:lang w:val="en-US" w:eastAsia="zh-CN"/>
        </w:rPr>
        <w:t>29</w:t>
      </w:r>
      <w:r>
        <w:rPr>
          <w:rFonts w:hint="eastAsia" w:ascii="仿宋_GB2312" w:eastAsia="仿宋_GB2312"/>
          <w:sz w:val="32"/>
          <w:szCs w:val="32"/>
        </w:rPr>
        <w:t>人。</w:t>
      </w: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511.78</w:t>
      </w:r>
      <w:r>
        <w:rPr>
          <w:rFonts w:hint="eastAsia" w:ascii="仿宋" w:hAnsi="仿宋" w:eastAsia="仿宋"/>
          <w:sz w:val="32"/>
          <w:szCs w:val="32"/>
        </w:rPr>
        <w:t>万元，比 2025年预算数</w:t>
      </w:r>
      <w:r>
        <w:rPr>
          <w:rFonts w:hint="eastAsia" w:ascii="仿宋" w:hAnsi="仿宋" w:eastAsia="仿宋"/>
          <w:sz w:val="32"/>
          <w:szCs w:val="32"/>
          <w:lang w:val="en-US" w:eastAsia="zh-CN"/>
        </w:rPr>
        <w:t>1233.06</w:t>
      </w:r>
      <w:r>
        <w:rPr>
          <w:rFonts w:hint="eastAsia" w:ascii="仿宋" w:hAnsi="仿宋" w:eastAsia="仿宋"/>
          <w:sz w:val="32"/>
          <w:szCs w:val="32"/>
        </w:rPr>
        <w:t xml:space="preserve">万元增减 </w:t>
      </w:r>
      <w:r>
        <w:rPr>
          <w:rFonts w:hint="eastAsia" w:ascii="仿宋" w:hAnsi="仿宋" w:eastAsia="仿宋"/>
          <w:sz w:val="32"/>
          <w:szCs w:val="32"/>
          <w:lang w:val="en-US" w:eastAsia="zh-CN"/>
        </w:rPr>
        <w:t>721.28</w:t>
      </w:r>
      <w:r>
        <w:rPr>
          <w:rFonts w:hint="eastAsia" w:ascii="仿宋" w:hAnsi="仿宋" w:eastAsia="仿宋"/>
          <w:sz w:val="32"/>
          <w:szCs w:val="32"/>
        </w:rPr>
        <w:t>万元，主要原因：</w:t>
      </w:r>
      <w:r>
        <w:rPr>
          <w:rFonts w:hint="eastAsia" w:ascii="仿宋" w:hAnsi="仿宋" w:eastAsia="仿宋"/>
          <w:sz w:val="32"/>
          <w:szCs w:val="32"/>
          <w:lang w:eastAsia="zh-CN"/>
        </w:rPr>
        <w:t>永吉县第二人民医院与永吉县岔路河镇中心卫生院分账，上年数包含永吉县岔路河镇中心卫生院的数</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511.78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511.78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511.78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511.78</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511.78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511.78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511.78</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79.7</w:t>
      </w:r>
      <w:r>
        <w:rPr>
          <w:rFonts w:hint="eastAsia" w:ascii="仿宋" w:hAnsi="仿宋" w:eastAsia="仿宋"/>
          <w:sz w:val="32"/>
          <w:szCs w:val="32"/>
        </w:rPr>
        <w:t>万元，卫生健康支出</w:t>
      </w:r>
      <w:r>
        <w:rPr>
          <w:rFonts w:hint="eastAsia" w:ascii="仿宋" w:hAnsi="仿宋" w:eastAsia="仿宋"/>
          <w:sz w:val="32"/>
          <w:szCs w:val="32"/>
          <w:lang w:val="en-US" w:eastAsia="zh-CN"/>
        </w:rPr>
        <w:t>432.07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511.78</w:t>
      </w:r>
      <w:r>
        <w:rPr>
          <w:rFonts w:hint="eastAsia" w:ascii="仿宋" w:hAnsi="仿宋" w:eastAsia="仿宋"/>
          <w:sz w:val="32"/>
          <w:szCs w:val="32"/>
        </w:rPr>
        <w:t>万元，其中：基本支出</w:t>
      </w:r>
      <w:r>
        <w:rPr>
          <w:rFonts w:hint="eastAsia" w:ascii="仿宋" w:hAnsi="仿宋" w:eastAsia="仿宋"/>
          <w:sz w:val="32"/>
          <w:szCs w:val="32"/>
          <w:lang w:val="en-US" w:eastAsia="zh-CN"/>
        </w:rPr>
        <w:t>511.78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505.17</w:t>
      </w:r>
      <w:r>
        <w:rPr>
          <w:rFonts w:hint="eastAsia" w:ascii="仿宋" w:hAnsi="仿宋" w:eastAsia="仿宋"/>
          <w:sz w:val="32"/>
          <w:szCs w:val="32"/>
        </w:rPr>
        <w:t>万元，占</w:t>
      </w:r>
      <w:r>
        <w:rPr>
          <w:rFonts w:hint="eastAsia" w:ascii="仿宋" w:hAnsi="仿宋" w:eastAsia="仿宋"/>
          <w:sz w:val="32"/>
          <w:szCs w:val="32"/>
          <w:lang w:val="en-US" w:eastAsia="zh-CN"/>
        </w:rPr>
        <w:t>98.71</w:t>
      </w:r>
      <w:r>
        <w:rPr>
          <w:rFonts w:hint="eastAsia" w:ascii="仿宋" w:hAnsi="仿宋" w:eastAsia="仿宋"/>
          <w:sz w:val="32"/>
          <w:szCs w:val="32"/>
        </w:rPr>
        <w:t>%；公用经费</w:t>
      </w:r>
      <w:r>
        <w:rPr>
          <w:rFonts w:hint="eastAsia" w:ascii="仿宋" w:hAnsi="仿宋" w:eastAsia="仿宋"/>
          <w:sz w:val="32"/>
          <w:szCs w:val="32"/>
          <w:lang w:val="en-US" w:eastAsia="zh-CN"/>
        </w:rPr>
        <w:t>6.6</w:t>
      </w:r>
      <w:r>
        <w:rPr>
          <w:rFonts w:hint="eastAsia" w:ascii="仿宋" w:hAnsi="仿宋" w:eastAsia="仿宋"/>
          <w:sz w:val="32"/>
          <w:szCs w:val="32"/>
        </w:rPr>
        <w:t>万元，占</w:t>
      </w:r>
      <w:r>
        <w:rPr>
          <w:rFonts w:hint="eastAsia" w:ascii="仿宋" w:hAnsi="仿宋" w:eastAsia="仿宋"/>
          <w:sz w:val="32"/>
          <w:szCs w:val="32"/>
          <w:lang w:val="en-US" w:eastAsia="zh-CN"/>
        </w:rPr>
        <w:t>1.29</w:t>
      </w:r>
      <w:r>
        <w:rPr>
          <w:rFonts w:hint="eastAsia" w:ascii="仿宋" w:hAnsi="仿宋" w:eastAsia="仿宋"/>
          <w:sz w:val="32"/>
          <w:szCs w:val="32"/>
        </w:rPr>
        <w:t>%。</w:t>
      </w:r>
    </w:p>
    <w:p w14:paraId="5BE3044F">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79.7</w:t>
      </w:r>
      <w:r>
        <w:rPr>
          <w:rFonts w:hint="eastAsia" w:ascii="仿宋" w:hAnsi="仿宋" w:eastAsia="仿宋"/>
          <w:sz w:val="32"/>
          <w:szCs w:val="32"/>
        </w:rPr>
        <w:t xml:space="preserve"> 万元，占</w:t>
      </w:r>
      <w:r>
        <w:rPr>
          <w:rFonts w:hint="eastAsia" w:ascii="仿宋" w:hAnsi="仿宋" w:eastAsia="仿宋"/>
          <w:sz w:val="32"/>
          <w:szCs w:val="32"/>
          <w:lang w:val="en-US" w:eastAsia="zh-CN"/>
        </w:rPr>
        <w:t>15.57</w:t>
      </w:r>
      <w:r>
        <w:rPr>
          <w:rFonts w:hint="eastAsia" w:ascii="仿宋" w:hAnsi="仿宋" w:eastAsia="仿宋"/>
          <w:sz w:val="32"/>
          <w:szCs w:val="32"/>
        </w:rPr>
        <w:t>%</w:t>
      </w:r>
      <w:r>
        <w:rPr>
          <w:rFonts w:hint="eastAsia" w:ascii="仿宋" w:hAnsi="仿宋" w:eastAsia="仿宋"/>
          <w:sz w:val="32"/>
          <w:szCs w:val="32"/>
          <w:lang w:eastAsia="zh-CN"/>
        </w:rPr>
        <w:t>。主要用于养老保险和职业年金支出。</w:t>
      </w:r>
    </w:p>
    <w:p w14:paraId="3F87882C">
      <w:pPr>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432.07</w:t>
      </w:r>
      <w:r>
        <w:rPr>
          <w:rFonts w:hint="eastAsia" w:ascii="仿宋" w:hAnsi="仿宋" w:eastAsia="仿宋"/>
          <w:sz w:val="32"/>
          <w:szCs w:val="32"/>
        </w:rPr>
        <w:t xml:space="preserve"> 万元，占</w:t>
      </w:r>
      <w:r>
        <w:rPr>
          <w:rFonts w:hint="eastAsia" w:ascii="仿宋" w:hAnsi="仿宋" w:eastAsia="仿宋"/>
          <w:sz w:val="32"/>
          <w:szCs w:val="32"/>
          <w:lang w:val="en-US" w:eastAsia="zh-CN"/>
        </w:rPr>
        <w:t>84.42</w:t>
      </w:r>
      <w:r>
        <w:rPr>
          <w:rFonts w:hint="eastAsia" w:ascii="仿宋" w:hAnsi="仿宋" w:eastAsia="仿宋"/>
          <w:sz w:val="32"/>
          <w:szCs w:val="32"/>
        </w:rPr>
        <w:t>%</w:t>
      </w:r>
      <w:r>
        <w:rPr>
          <w:rFonts w:hint="eastAsia" w:ascii="仿宋" w:hAnsi="仿宋" w:eastAsia="仿宋"/>
          <w:sz w:val="32"/>
          <w:szCs w:val="32"/>
          <w:lang w:eastAsia="zh-CN"/>
        </w:rPr>
        <w:t>。主要用于各类工资及保险。</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511.78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505.18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val="en-US" w:eastAsia="zh-CN"/>
        </w:rPr>
        <w:t>0</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3E79CF"/>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7</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2026-03-23T08:04:17Z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eyJoZGlkIjoiY2Y0NDA3M2UzMTkwMWM2YmIwODkzYmFlY2RlNjBjMzUifQ==</vt:lpwstr>
  </property>
</Properties>
</file>